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A925" w14:textId="16480BAA" w:rsidR="004C70C3" w:rsidRDefault="00D74B82" w:rsidP="0060648A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</w:r>
      <w:r w:rsidR="004C70C3">
        <w:tab/>
        <w:t xml:space="preserve">         </w:t>
      </w:r>
      <w:r w:rsidR="29692AC8">
        <w:t>5</w:t>
      </w:r>
      <w:r w:rsidR="29692AC8" w:rsidRPr="62637BD1">
        <w:rPr>
          <w:vertAlign w:val="superscript"/>
        </w:rPr>
        <w:t>th</w:t>
      </w:r>
      <w:r w:rsidR="29692AC8">
        <w:t xml:space="preserve"> </w:t>
      </w:r>
      <w:r>
        <w:t>September</w:t>
      </w:r>
      <w:r w:rsidR="00A97E09">
        <w:t xml:space="preserve"> 20</w:t>
      </w:r>
      <w:r w:rsidR="00992600">
        <w:t>22</w:t>
      </w:r>
    </w:p>
    <w:p w14:paraId="2CB7A927" w14:textId="77202F2A" w:rsidR="004C70C3" w:rsidRPr="0060648A" w:rsidRDefault="004C70C3" w:rsidP="00185062">
      <w:pPr>
        <w:spacing w:line="360" w:lineRule="auto"/>
      </w:pPr>
      <w:r>
        <w:t xml:space="preserve">Dear Parents and </w:t>
      </w:r>
      <w:r w:rsidR="00FF289E">
        <w:t>Carers,</w:t>
      </w:r>
    </w:p>
    <w:p w14:paraId="2CB7A928" w14:textId="77777777" w:rsidR="004C70C3" w:rsidRPr="004C70C3" w:rsidRDefault="004C70C3" w:rsidP="00185062">
      <w:pPr>
        <w:spacing w:line="360" w:lineRule="auto"/>
        <w:rPr>
          <w:b/>
          <w:u w:val="single"/>
        </w:rPr>
      </w:pPr>
      <w:r w:rsidRPr="004C70C3">
        <w:rPr>
          <w:b/>
          <w:u w:val="single"/>
        </w:rPr>
        <w:t xml:space="preserve">Spelling in the National Curriculum </w:t>
      </w:r>
    </w:p>
    <w:p w14:paraId="2CB7A929" w14:textId="77777777" w:rsidR="00D74B82" w:rsidRDefault="00D74B82" w:rsidP="00185062"/>
    <w:p w14:paraId="2CB7A92A" w14:textId="7B02624B" w:rsidR="00A97E09" w:rsidRDefault="005A7927" w:rsidP="00185062">
      <w:r>
        <w:t>Your child is</w:t>
      </w:r>
      <w:r w:rsidR="00185062">
        <w:t xml:space="preserve"> learning</w:t>
      </w:r>
      <w:r w:rsidR="00AF3238">
        <w:t xml:space="preserve"> </w:t>
      </w:r>
      <w:r w:rsidR="00185062">
        <w:t xml:space="preserve">spellings set out in the </w:t>
      </w:r>
      <w:r w:rsidR="00A97E09">
        <w:t xml:space="preserve">National Curriculum. </w:t>
      </w:r>
      <w:r w:rsidR="00120FF0">
        <w:t xml:space="preserve">Phonic knowledge will underpin </w:t>
      </w:r>
      <w:r w:rsidR="004100B4">
        <w:t xml:space="preserve">the teaching of </w:t>
      </w:r>
      <w:r w:rsidR="00724508">
        <w:t xml:space="preserve">common </w:t>
      </w:r>
      <w:r w:rsidR="004100B4">
        <w:t>spelling ‘rules’</w:t>
      </w:r>
      <w:r w:rsidR="000F6A34">
        <w:t xml:space="preserve"> which will be taught every week. </w:t>
      </w:r>
      <w:r w:rsidR="00724508">
        <w:t>However, many words in the English language seem to follow no pattern</w:t>
      </w:r>
      <w:r w:rsidR="00F75117">
        <w:t xml:space="preserve"> – these are known as ‘exception </w:t>
      </w:r>
      <w:r w:rsidR="596CB15F">
        <w:t>words</w:t>
      </w:r>
      <w:r w:rsidR="21409DC3">
        <w:t>’.</w:t>
      </w:r>
      <w:r w:rsidR="000F6A34">
        <w:t xml:space="preserve"> At Newdale we refer to these as </w:t>
      </w:r>
      <w:r w:rsidR="00A77A59">
        <w:t xml:space="preserve">‘Red’ words while your child is taking part in Read, Write, Inc phonics; and as ‘orange’ words from year 3 onwards. </w:t>
      </w:r>
      <w:r w:rsidR="00095E9D">
        <w:t>These word lists are statutory</w:t>
      </w:r>
      <w:r w:rsidR="00542B48">
        <w:t>.</w:t>
      </w:r>
      <w:r w:rsidR="003A43A4">
        <w:t xml:space="preserve"> </w:t>
      </w:r>
      <w:r w:rsidR="00A97E09">
        <w:t>Th</w:t>
      </w:r>
      <w:r w:rsidR="003A43A4">
        <w:t xml:space="preserve">e lists are a mixture of </w:t>
      </w:r>
      <w:r w:rsidR="00A97E09">
        <w:t>words which</w:t>
      </w:r>
      <w:r w:rsidR="003A43A4">
        <w:t xml:space="preserve"> pupils use frequently in their writing</w:t>
      </w:r>
      <w:r w:rsidR="004C54F5">
        <w:t xml:space="preserve"> but can often misspell. </w:t>
      </w:r>
      <w:r w:rsidR="00A97E09">
        <w:t xml:space="preserve"> </w:t>
      </w:r>
    </w:p>
    <w:p w14:paraId="2CB7A92B" w14:textId="77777777" w:rsidR="00A97E09" w:rsidRDefault="00A97E09" w:rsidP="00185062"/>
    <w:p w14:paraId="2CB7A92C" w14:textId="67F40AFB" w:rsidR="00A97E09" w:rsidRDefault="004C54F5" w:rsidP="00185062">
      <w:r>
        <w:t>W</w:t>
      </w:r>
      <w:r w:rsidR="00A97E09">
        <w:t>e have broken these word lists into more manageable chunks</w:t>
      </w:r>
      <w:r>
        <w:t xml:space="preserve"> for each year group</w:t>
      </w:r>
      <w:r w:rsidR="00A97E09">
        <w:t xml:space="preserve"> and will focus on a selection of these key words </w:t>
      </w:r>
      <w:r w:rsidR="00604A7F">
        <w:t>throughout the year</w:t>
      </w:r>
      <w:r w:rsidR="00A97E09">
        <w:t xml:space="preserve">. We will refer to these words as our ‘Jumping Orange Words’. Please note that this is in addition to the children’s weekly spellings where children learn about </w:t>
      </w:r>
      <w:bookmarkStart w:id="0" w:name="_Int_Gz8dcdYm"/>
      <w:r w:rsidR="00A97E09">
        <w:t>particular spelling</w:t>
      </w:r>
      <w:bookmarkEnd w:id="0"/>
      <w:r w:rsidR="00A97E09">
        <w:t xml:space="preserve"> rules.</w:t>
      </w:r>
    </w:p>
    <w:p w14:paraId="2CB7A92D" w14:textId="77777777" w:rsidR="00A97E09" w:rsidRDefault="00A97E09" w:rsidP="00185062"/>
    <w:p w14:paraId="2CB7A92E" w14:textId="52E6006E" w:rsidR="00A97E09" w:rsidRDefault="5462A4BD" w:rsidP="62637BD1">
      <w:r>
        <w:t>The</w:t>
      </w:r>
      <w:r w:rsidR="61705097">
        <w:t xml:space="preserve"> Year 4</w:t>
      </w:r>
      <w:r>
        <w:t xml:space="preserve"> words are listed below and you will </w:t>
      </w:r>
      <w:r w:rsidR="72782411">
        <w:t xml:space="preserve">also </w:t>
      </w:r>
      <w:r>
        <w:t xml:space="preserve">find a </w:t>
      </w:r>
      <w:r w:rsidR="00EC68FA">
        <w:t>bookmark</w:t>
      </w:r>
      <w:r w:rsidR="63FF9AE1">
        <w:t xml:space="preserve"> showing</w:t>
      </w:r>
      <w:r w:rsidR="00EC68FA">
        <w:t xml:space="preserve"> the</w:t>
      </w:r>
      <w:r w:rsidR="0824B8A3">
        <w:t xml:space="preserve">m </w:t>
      </w:r>
      <w:r w:rsidR="6E46BF6F">
        <w:t xml:space="preserve">in your child’s reading diary. </w:t>
      </w:r>
      <w:r w:rsidR="00EC68FA">
        <w:t xml:space="preserve">Your child could use these words when they are writing about what they have read independently or </w:t>
      </w:r>
      <w:r w:rsidR="00FF40D1">
        <w:t>within other writing they do at home.</w:t>
      </w:r>
      <w:r w:rsidR="00A97E09">
        <w:t xml:space="preserve"> </w:t>
      </w:r>
    </w:p>
    <w:p w14:paraId="2CB7A92F" w14:textId="77777777" w:rsidR="00A97E09" w:rsidRDefault="00A97E09" w:rsidP="00185062"/>
    <w:p w14:paraId="2CB7A930" w14:textId="4A9BCD3A" w:rsidR="00A97E09" w:rsidRDefault="00A97E09" w:rsidP="00185062">
      <w:r>
        <w:t xml:space="preserve">If you would like to </w:t>
      </w:r>
      <w:r w:rsidR="01DA02BF">
        <w:t xml:space="preserve">help </w:t>
      </w:r>
      <w:r>
        <w:t xml:space="preserve">your child practise these spelling at home, </w:t>
      </w:r>
      <w:r w:rsidR="003A2875">
        <w:t xml:space="preserve">your child will benefit greatly. </w:t>
      </w:r>
    </w:p>
    <w:p w14:paraId="09BDA346" w14:textId="77777777" w:rsidR="003A2875" w:rsidRDefault="003A2875" w:rsidP="00185062"/>
    <w:p w14:paraId="2CB7A935" w14:textId="46ED2181" w:rsidR="00FF289E" w:rsidRDefault="004C70C3" w:rsidP="003A2875">
      <w:pPr>
        <w:spacing w:line="360" w:lineRule="auto"/>
      </w:pPr>
      <w:r>
        <w:t>Yours sincerely</w:t>
      </w:r>
      <w:r w:rsidR="00FF289E">
        <w:t>,</w:t>
      </w:r>
    </w:p>
    <w:p w14:paraId="0165F92E" w14:textId="69BD7495" w:rsidR="00D87D85" w:rsidRDefault="00D87D85" w:rsidP="62637BD1"/>
    <w:p w14:paraId="2166D93E" w14:textId="1B89D5C2" w:rsidR="6ACA9B4A" w:rsidRDefault="6ACA9B4A" w:rsidP="62637BD1">
      <w:r w:rsidRPr="62637BD1">
        <w:t>Miss McCullagh and Mrs Everall</w:t>
      </w:r>
    </w:p>
    <w:p w14:paraId="5A8A4C2C" w14:textId="3A37B40C" w:rsidR="6ACA9B4A" w:rsidRDefault="6ACA9B4A" w:rsidP="62637BD1">
      <w:r w:rsidRPr="62637BD1">
        <w:t>Year 4 Class Teachers</w:t>
      </w:r>
    </w:p>
    <w:p w14:paraId="6CCB4A1E" w14:textId="77777777" w:rsidR="00CD1AE0" w:rsidRPr="00C7075B" w:rsidRDefault="00CD1AE0" w:rsidP="00C7075B">
      <w:pPr>
        <w:rPr>
          <w:vanish/>
        </w:rPr>
      </w:pPr>
    </w:p>
    <w:p w14:paraId="2CB7AA36" w14:textId="77777777" w:rsidR="003E7DC1" w:rsidRDefault="003E7DC1" w:rsidP="005E4791">
      <w:pPr>
        <w:tabs>
          <w:tab w:val="left" w:pos="39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724"/>
        <w:gridCol w:w="1724"/>
        <w:gridCol w:w="1724"/>
        <w:gridCol w:w="1724"/>
        <w:gridCol w:w="1724"/>
      </w:tblGrid>
      <w:tr w:rsidR="00026C25" w:rsidRPr="00F4578D" w14:paraId="2CB7AA43" w14:textId="77777777" w:rsidTr="00B841B1">
        <w:trPr>
          <w:trHeight w:val="614"/>
        </w:trPr>
        <w:tc>
          <w:tcPr>
            <w:tcW w:w="1723" w:type="dxa"/>
            <w:shd w:val="clear" w:color="auto" w:fill="auto"/>
            <w:vAlign w:val="center"/>
          </w:tcPr>
          <w:p w14:paraId="2CB7AA37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38" w14:textId="52275791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Autumn 1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st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39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3A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Autumn 2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nd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3B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3C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Spring 1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st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3D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3E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Spring 2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nd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3F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40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Summer 1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st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41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Year 4</w:t>
            </w:r>
          </w:p>
          <w:p w14:paraId="2CB7AA42" w14:textId="77777777" w:rsidR="00026C25" w:rsidRPr="00F66B92" w:rsidRDefault="00026C25" w:rsidP="00B841B1">
            <w:pPr>
              <w:jc w:val="center"/>
              <w:rPr>
                <w:rFonts w:eastAsia="Gulim" w:cs="Arial"/>
                <w:sz w:val="18"/>
                <w:szCs w:val="18"/>
              </w:rPr>
            </w:pPr>
            <w:r w:rsidRPr="00F66B92">
              <w:rPr>
                <w:rFonts w:eastAsia="Gulim" w:cs="Arial"/>
                <w:sz w:val="18"/>
                <w:szCs w:val="18"/>
              </w:rPr>
              <w:t>Summer 2</w:t>
            </w:r>
            <w:r w:rsidRPr="00F66B92">
              <w:rPr>
                <w:rFonts w:eastAsia="Gulim" w:cs="Arial"/>
                <w:sz w:val="18"/>
                <w:szCs w:val="18"/>
                <w:vertAlign w:val="superscript"/>
              </w:rPr>
              <w:t>nd</w:t>
            </w:r>
            <w:r w:rsidRPr="00F66B92">
              <w:rPr>
                <w:rFonts w:eastAsia="Gulim" w:cs="Arial"/>
                <w:sz w:val="18"/>
                <w:szCs w:val="18"/>
              </w:rPr>
              <w:t xml:space="preserve"> half</w:t>
            </w:r>
          </w:p>
        </w:tc>
      </w:tr>
      <w:tr w:rsidR="00026C25" w:rsidRPr="00F4578D" w14:paraId="2CB7AA80" w14:textId="77777777" w:rsidTr="00B841B1">
        <w:trPr>
          <w:trHeight w:val="3104"/>
        </w:trPr>
        <w:tc>
          <w:tcPr>
            <w:tcW w:w="1723" w:type="dxa"/>
            <w:shd w:val="clear" w:color="auto" w:fill="auto"/>
            <w:vAlign w:val="center"/>
          </w:tcPr>
          <w:p w14:paraId="2AD03340" w14:textId="77777777" w:rsidR="0066346B" w:rsidRPr="0066346B" w:rsidRDefault="0066346B" w:rsidP="0066346B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library</w:t>
            </w:r>
          </w:p>
          <w:p w14:paraId="104AF7A5" w14:textId="77777777" w:rsidR="0066346B" w:rsidRPr="0066346B" w:rsidRDefault="0066346B" w:rsidP="0066346B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material</w:t>
            </w:r>
          </w:p>
          <w:p w14:paraId="270B2B31" w14:textId="77777777" w:rsidR="0066346B" w:rsidRPr="0066346B" w:rsidRDefault="0066346B" w:rsidP="0066346B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medicine</w:t>
            </w:r>
          </w:p>
          <w:p w14:paraId="7284BDC1" w14:textId="77777777" w:rsidR="0066346B" w:rsidRPr="0066346B" w:rsidRDefault="0066346B" w:rsidP="0066346B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mention</w:t>
            </w:r>
          </w:p>
          <w:p w14:paraId="697095D7" w14:textId="77777777" w:rsidR="0066346B" w:rsidRPr="0066346B" w:rsidRDefault="0066346B" w:rsidP="0066346B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minute</w:t>
            </w:r>
          </w:p>
          <w:p w14:paraId="4A7970E0" w14:textId="77777777" w:rsidR="00E20741" w:rsidRDefault="0066346B" w:rsidP="00E20741">
            <w:pPr>
              <w:jc w:val="center"/>
              <w:rPr>
                <w:rFonts w:eastAsia="Gulim" w:cs="Arial"/>
              </w:rPr>
            </w:pPr>
            <w:r w:rsidRPr="0066346B">
              <w:rPr>
                <w:rFonts w:eastAsia="Gulim" w:cs="Arial"/>
              </w:rPr>
              <w:t>natural</w:t>
            </w:r>
            <w:r w:rsidR="00E20741" w:rsidRPr="00315171">
              <w:rPr>
                <w:rFonts w:eastAsia="Gulim" w:cs="Arial"/>
              </w:rPr>
              <w:t xml:space="preserve"> </w:t>
            </w:r>
          </w:p>
          <w:p w14:paraId="33E1FC4D" w14:textId="79804F91" w:rsidR="00E20741" w:rsidRPr="00315171" w:rsidRDefault="00E20741" w:rsidP="00E2074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naughty</w:t>
            </w:r>
          </w:p>
          <w:p w14:paraId="7F98F6ED" w14:textId="77777777" w:rsidR="00E20741" w:rsidRPr="00315171" w:rsidRDefault="00E20741" w:rsidP="00E2074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notice</w:t>
            </w:r>
          </w:p>
          <w:p w14:paraId="2A45E3F3" w14:textId="77777777" w:rsidR="00E20741" w:rsidRPr="00315171" w:rsidRDefault="00E20741" w:rsidP="00E2074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occasion</w:t>
            </w:r>
          </w:p>
          <w:p w14:paraId="2CB7AA4C" w14:textId="370A1AFF" w:rsidR="00026C25" w:rsidRPr="00A97E09" w:rsidRDefault="00E20741" w:rsidP="00E2074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occasionally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96A6745" w14:textId="77777777" w:rsidR="00315171" w:rsidRPr="00315171" w:rsidRDefault="00315171" w:rsidP="0031517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often</w:t>
            </w:r>
          </w:p>
          <w:p w14:paraId="520873D1" w14:textId="77777777" w:rsidR="00315171" w:rsidRPr="00315171" w:rsidRDefault="00315171" w:rsidP="0031517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opposite</w:t>
            </w:r>
          </w:p>
          <w:p w14:paraId="29500A25" w14:textId="77777777" w:rsidR="00315171" w:rsidRPr="00315171" w:rsidRDefault="00315171" w:rsidP="0031517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ordinary</w:t>
            </w:r>
          </w:p>
          <w:p w14:paraId="7EA1F286" w14:textId="77777777" w:rsidR="00315171" w:rsidRPr="00315171" w:rsidRDefault="00315171" w:rsidP="0031517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particular</w:t>
            </w:r>
          </w:p>
          <w:p w14:paraId="25E1EAA7" w14:textId="77777777" w:rsidR="00315171" w:rsidRPr="00315171" w:rsidRDefault="00315171" w:rsidP="0031517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peculiar</w:t>
            </w:r>
          </w:p>
          <w:p w14:paraId="0F1BB4B2" w14:textId="77777777" w:rsidR="00E20741" w:rsidRDefault="00315171" w:rsidP="00E20741">
            <w:pPr>
              <w:jc w:val="center"/>
              <w:rPr>
                <w:rFonts w:eastAsia="Gulim" w:cs="Arial"/>
              </w:rPr>
            </w:pPr>
            <w:r w:rsidRPr="00315171">
              <w:rPr>
                <w:rFonts w:eastAsia="Gulim" w:cs="Arial"/>
              </w:rPr>
              <w:t>perhaps</w:t>
            </w:r>
            <w:r w:rsidR="00E20741" w:rsidRPr="00536FE3">
              <w:rPr>
                <w:rFonts w:eastAsia="Gulim" w:cs="Arial"/>
              </w:rPr>
              <w:t xml:space="preserve"> </w:t>
            </w:r>
          </w:p>
          <w:p w14:paraId="7D529BF2" w14:textId="7A93B1DF" w:rsidR="00E20741" w:rsidRPr="00536FE3" w:rsidRDefault="00E20741" w:rsidP="00E20741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popular</w:t>
            </w:r>
          </w:p>
          <w:p w14:paraId="653585A1" w14:textId="77777777" w:rsidR="00E20741" w:rsidRPr="00536FE3" w:rsidRDefault="00E20741" w:rsidP="00E20741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position</w:t>
            </w:r>
          </w:p>
          <w:p w14:paraId="51544EEC" w14:textId="77777777" w:rsidR="00E20741" w:rsidRPr="00536FE3" w:rsidRDefault="00E20741" w:rsidP="00E20741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possess</w:t>
            </w:r>
          </w:p>
          <w:p w14:paraId="2CB7AA55" w14:textId="17F51326" w:rsidR="00026C25" w:rsidRPr="00A97E09" w:rsidRDefault="00E20741" w:rsidP="00E20741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possession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4F13FFC" w14:textId="77777777" w:rsidR="00536FE3" w:rsidRPr="00536FE3" w:rsidRDefault="00536FE3" w:rsidP="00536FE3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possible</w:t>
            </w:r>
          </w:p>
          <w:p w14:paraId="06306364" w14:textId="77777777" w:rsidR="00536FE3" w:rsidRPr="00536FE3" w:rsidRDefault="00536FE3" w:rsidP="00536FE3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potatoes</w:t>
            </w:r>
          </w:p>
          <w:p w14:paraId="0961B9B0" w14:textId="77777777" w:rsidR="00536FE3" w:rsidRPr="00536FE3" w:rsidRDefault="00536FE3" w:rsidP="00536FE3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pressure</w:t>
            </w:r>
          </w:p>
          <w:p w14:paraId="5F21FA24" w14:textId="225DB507" w:rsidR="00E20741" w:rsidRPr="005414A6" w:rsidRDefault="00536FE3" w:rsidP="00E20741">
            <w:pPr>
              <w:jc w:val="center"/>
              <w:rPr>
                <w:rFonts w:eastAsia="Gulim" w:cs="Arial"/>
              </w:rPr>
            </w:pPr>
            <w:r w:rsidRPr="00536FE3">
              <w:rPr>
                <w:rFonts w:eastAsia="Gulim" w:cs="Arial"/>
              </w:rPr>
              <w:t>probably</w:t>
            </w:r>
            <w:r w:rsidR="00E20741" w:rsidRPr="005414A6">
              <w:rPr>
                <w:rFonts w:eastAsia="Gulim" w:cs="Arial"/>
              </w:rPr>
              <w:t xml:space="preserve"> promise</w:t>
            </w:r>
          </w:p>
          <w:p w14:paraId="35861BA2" w14:textId="77777777" w:rsidR="00E20741" w:rsidRPr="005414A6" w:rsidRDefault="00E20741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purpose</w:t>
            </w:r>
          </w:p>
          <w:p w14:paraId="74DEE68C" w14:textId="77777777" w:rsidR="00E20741" w:rsidRPr="005414A6" w:rsidRDefault="00E20741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quarter</w:t>
            </w:r>
          </w:p>
          <w:p w14:paraId="263F7AC1" w14:textId="77777777" w:rsidR="00E20741" w:rsidRPr="005414A6" w:rsidRDefault="00E20741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question</w:t>
            </w:r>
          </w:p>
          <w:p w14:paraId="6C54F52F" w14:textId="77777777" w:rsidR="00E20741" w:rsidRPr="005414A6" w:rsidRDefault="00E20741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recent</w:t>
            </w:r>
          </w:p>
          <w:p w14:paraId="2CB7AA5E" w14:textId="2104E5F2" w:rsidR="00026C25" w:rsidRPr="00A97E09" w:rsidRDefault="00E20741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regular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1D398B25" w14:textId="77777777" w:rsidR="005414A6" w:rsidRPr="005414A6" w:rsidRDefault="005414A6" w:rsidP="005414A6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reign</w:t>
            </w:r>
          </w:p>
          <w:p w14:paraId="439BCBEE" w14:textId="77777777" w:rsidR="005414A6" w:rsidRPr="005414A6" w:rsidRDefault="005414A6" w:rsidP="005414A6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remember</w:t>
            </w:r>
          </w:p>
          <w:p w14:paraId="4AEB39DC" w14:textId="77777777" w:rsidR="005414A6" w:rsidRPr="005414A6" w:rsidRDefault="005414A6" w:rsidP="005414A6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sentence</w:t>
            </w:r>
          </w:p>
          <w:p w14:paraId="25A9D5AC" w14:textId="11762977" w:rsidR="00E20741" w:rsidRPr="00460B18" w:rsidRDefault="005414A6" w:rsidP="00E20741">
            <w:pPr>
              <w:jc w:val="center"/>
              <w:rPr>
                <w:rFonts w:eastAsia="Gulim" w:cs="Arial"/>
              </w:rPr>
            </w:pPr>
            <w:r w:rsidRPr="005414A6">
              <w:rPr>
                <w:rFonts w:eastAsia="Gulim" w:cs="Arial"/>
              </w:rPr>
              <w:t>separate</w:t>
            </w:r>
            <w:r w:rsidR="00E20741" w:rsidRPr="00460B18">
              <w:rPr>
                <w:rFonts w:eastAsia="Gulim" w:cs="Arial"/>
              </w:rPr>
              <w:t xml:space="preserve"> special</w:t>
            </w:r>
          </w:p>
          <w:p w14:paraId="7F76FDCC" w14:textId="77777777" w:rsidR="00E20741" w:rsidRPr="00460B18" w:rsidRDefault="00E20741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straight</w:t>
            </w:r>
          </w:p>
          <w:p w14:paraId="12F384E8" w14:textId="77777777" w:rsidR="00E20741" w:rsidRPr="00460B18" w:rsidRDefault="00E20741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strange</w:t>
            </w:r>
          </w:p>
          <w:p w14:paraId="233E6D42" w14:textId="77777777" w:rsidR="00E20741" w:rsidRPr="00460B18" w:rsidRDefault="00E20741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strength</w:t>
            </w:r>
          </w:p>
          <w:p w14:paraId="2CF24090" w14:textId="77777777" w:rsidR="00E20741" w:rsidRPr="00460B18" w:rsidRDefault="00E20741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suppose</w:t>
            </w:r>
          </w:p>
          <w:p w14:paraId="2CB7AA69" w14:textId="69F0EEDD" w:rsidR="00026C25" w:rsidRPr="00A97E09" w:rsidRDefault="00E20741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surprise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980A422" w14:textId="77777777" w:rsidR="00460B18" w:rsidRPr="00460B18" w:rsidRDefault="00460B18" w:rsidP="00460B18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therefore</w:t>
            </w:r>
          </w:p>
          <w:p w14:paraId="67259314" w14:textId="77777777" w:rsidR="00460B18" w:rsidRPr="00460B18" w:rsidRDefault="00460B18" w:rsidP="00460B18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though</w:t>
            </w:r>
          </w:p>
          <w:p w14:paraId="2788413B" w14:textId="77777777" w:rsidR="00460B18" w:rsidRPr="00460B18" w:rsidRDefault="00460B18" w:rsidP="00460B18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although</w:t>
            </w:r>
          </w:p>
          <w:p w14:paraId="352388A8" w14:textId="1D798708" w:rsidR="00E20741" w:rsidRPr="00E20741" w:rsidRDefault="00460B18" w:rsidP="00E20741">
            <w:pPr>
              <w:jc w:val="center"/>
              <w:rPr>
                <w:rFonts w:eastAsia="Gulim" w:cs="Arial"/>
              </w:rPr>
            </w:pPr>
            <w:r w:rsidRPr="00460B18">
              <w:rPr>
                <w:rFonts w:eastAsia="Gulim" w:cs="Arial"/>
              </w:rPr>
              <w:t>thought</w:t>
            </w:r>
            <w:r w:rsidR="00E20741" w:rsidRPr="00E20741">
              <w:rPr>
                <w:rFonts w:eastAsia="Gulim" w:cs="Arial"/>
              </w:rPr>
              <w:t xml:space="preserve"> through</w:t>
            </w:r>
          </w:p>
          <w:p w14:paraId="2F3E6222" w14:textId="77777777" w:rsidR="00E20741" w:rsidRPr="00E20741" w:rsidRDefault="00E20741" w:rsidP="00E20741">
            <w:pPr>
              <w:jc w:val="center"/>
              <w:rPr>
                <w:rFonts w:eastAsia="Gulim" w:cs="Arial"/>
              </w:rPr>
            </w:pPr>
            <w:r w:rsidRPr="00E20741">
              <w:rPr>
                <w:rFonts w:eastAsia="Gulim" w:cs="Arial"/>
              </w:rPr>
              <w:t>various</w:t>
            </w:r>
          </w:p>
          <w:p w14:paraId="074788AC" w14:textId="77777777" w:rsidR="00E20741" w:rsidRPr="00E20741" w:rsidRDefault="00E20741" w:rsidP="00E20741">
            <w:pPr>
              <w:jc w:val="center"/>
              <w:rPr>
                <w:rFonts w:eastAsia="Gulim" w:cs="Arial"/>
              </w:rPr>
            </w:pPr>
            <w:r w:rsidRPr="00E20741">
              <w:rPr>
                <w:rFonts w:eastAsia="Gulim" w:cs="Arial"/>
              </w:rPr>
              <w:t>weight</w:t>
            </w:r>
          </w:p>
          <w:p w14:paraId="5E52EB8D" w14:textId="77777777" w:rsidR="00E20741" w:rsidRPr="00E20741" w:rsidRDefault="00E20741" w:rsidP="00E20741">
            <w:pPr>
              <w:jc w:val="center"/>
              <w:rPr>
                <w:rFonts w:eastAsia="Gulim" w:cs="Arial"/>
              </w:rPr>
            </w:pPr>
            <w:r w:rsidRPr="00E20741">
              <w:rPr>
                <w:rFonts w:eastAsia="Gulim" w:cs="Arial"/>
              </w:rPr>
              <w:t>woman</w:t>
            </w:r>
          </w:p>
          <w:p w14:paraId="2CB7AA74" w14:textId="718064BD" w:rsidR="00026C25" w:rsidRPr="00A97E09" w:rsidRDefault="00E20741" w:rsidP="00E20741">
            <w:pPr>
              <w:jc w:val="center"/>
              <w:rPr>
                <w:rFonts w:eastAsia="Gulim" w:cs="Arial"/>
              </w:rPr>
            </w:pPr>
            <w:r w:rsidRPr="00E20741">
              <w:rPr>
                <w:rFonts w:eastAsia="Gulim" w:cs="Arial"/>
              </w:rPr>
              <w:t>w</w:t>
            </w:r>
            <w:r>
              <w:rPr>
                <w:rFonts w:eastAsia="Gulim" w:cs="Arial"/>
              </w:rPr>
              <w:t>o</w:t>
            </w:r>
            <w:r w:rsidRPr="00E20741">
              <w:rPr>
                <w:rFonts w:eastAsia="Gulim" w:cs="Arial"/>
              </w:rPr>
              <w:t>men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B7AA7F" w14:textId="31616D44" w:rsidR="00026C25" w:rsidRPr="00C51EED" w:rsidRDefault="00647FD7" w:rsidP="00E207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Review, revise, recap all year 3 and year 4 spellings</w:t>
            </w:r>
          </w:p>
        </w:tc>
      </w:tr>
    </w:tbl>
    <w:p w14:paraId="2CB7AA81" w14:textId="77777777" w:rsidR="00026C25" w:rsidRDefault="00026C25" w:rsidP="005E4791">
      <w:pPr>
        <w:tabs>
          <w:tab w:val="left" w:pos="3900"/>
        </w:tabs>
        <w:rPr>
          <w:sz w:val="28"/>
          <w:szCs w:val="28"/>
        </w:rPr>
      </w:pPr>
    </w:p>
    <w:p w14:paraId="2430607C" w14:textId="77777777" w:rsidR="002B5C0C" w:rsidRDefault="002B5C0C" w:rsidP="005E4791">
      <w:pPr>
        <w:tabs>
          <w:tab w:val="left" w:pos="3900"/>
        </w:tabs>
        <w:rPr>
          <w:sz w:val="28"/>
          <w:szCs w:val="28"/>
        </w:rPr>
      </w:pPr>
    </w:p>
    <w:p w14:paraId="2CB7AB30" w14:textId="77777777" w:rsidR="00162CE6" w:rsidRPr="000D15CD" w:rsidRDefault="00162CE6" w:rsidP="005E4791">
      <w:pPr>
        <w:tabs>
          <w:tab w:val="left" w:pos="3900"/>
        </w:tabs>
      </w:pPr>
    </w:p>
    <w:sectPr w:rsidR="00162CE6" w:rsidRPr="000D15CD" w:rsidSect="0060648A">
      <w:footerReference w:type="default" r:id="rId10"/>
      <w:pgSz w:w="11906" w:h="16838" w:code="9"/>
      <w:pgMar w:top="851" w:right="680" w:bottom="851" w:left="68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4D0A" w14:textId="77777777" w:rsidR="00FB4AD5" w:rsidRDefault="00FB4AD5">
      <w:r>
        <w:separator/>
      </w:r>
    </w:p>
  </w:endnote>
  <w:endnote w:type="continuationSeparator" w:id="0">
    <w:p w14:paraId="3C872219" w14:textId="77777777" w:rsidR="00FB4AD5" w:rsidRDefault="00FB4AD5">
      <w:r>
        <w:continuationSeparator/>
      </w:r>
    </w:p>
  </w:endnote>
  <w:endnote w:type="continuationNotice" w:id="1">
    <w:p w14:paraId="109906C9" w14:textId="77777777" w:rsidR="006E5189" w:rsidRDefault="006E5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AB40" w14:textId="0693E9BF" w:rsidR="00184EE7" w:rsidRDefault="00184EE7" w:rsidP="00ED27FF">
    <w:pPr>
      <w:pStyle w:val="Footer"/>
      <w:tabs>
        <w:tab w:val="left" w:pos="735"/>
        <w:tab w:val="left" w:pos="3225"/>
        <w:tab w:val="left" w:pos="4035"/>
        <w:tab w:val="right" w:pos="10204"/>
      </w:tabs>
      <w:rPr>
        <w:b/>
        <w:sz w:val="24"/>
      </w:rPr>
    </w:pPr>
    <w:r>
      <w:tab/>
    </w:r>
    <w:r>
      <w:tab/>
    </w:r>
    <w:r>
      <w:tab/>
    </w:r>
    <w:r>
      <w:tab/>
    </w:r>
    <w:r>
      <w:tab/>
    </w:r>
    <w:r w:rsidR="009A7AB2"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2CB7AB51" wp14:editId="2CB7AB52">
          <wp:simplePos x="0" y="0"/>
          <wp:positionH relativeFrom="column">
            <wp:posOffset>6263640</wp:posOffset>
          </wp:positionH>
          <wp:positionV relativeFrom="paragraph">
            <wp:posOffset>2807970</wp:posOffset>
          </wp:positionV>
          <wp:extent cx="988695" cy="382270"/>
          <wp:effectExtent l="0" t="0" r="0" b="0"/>
          <wp:wrapNone/>
          <wp:docPr id="11" name="Picture 11" descr="Telford &amp; Wrekin Counci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lford &amp; Wrekin Counci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AB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CB7AB53" wp14:editId="2CB7AB54">
          <wp:simplePos x="0" y="0"/>
          <wp:positionH relativeFrom="column">
            <wp:posOffset>6263640</wp:posOffset>
          </wp:positionH>
          <wp:positionV relativeFrom="paragraph">
            <wp:posOffset>2807970</wp:posOffset>
          </wp:positionV>
          <wp:extent cx="988695" cy="382270"/>
          <wp:effectExtent l="0" t="0" r="0" b="0"/>
          <wp:wrapNone/>
          <wp:docPr id="12" name="Picture 12" descr="Telford &amp; Wrekin Counci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elford &amp; Wrekin Counci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b/>
        <w:sz w:val="24"/>
      </w:rP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18C1" w14:textId="77777777" w:rsidR="00FB4AD5" w:rsidRDefault="00FB4AD5">
      <w:r>
        <w:separator/>
      </w:r>
    </w:p>
  </w:footnote>
  <w:footnote w:type="continuationSeparator" w:id="0">
    <w:p w14:paraId="3A7214C5" w14:textId="77777777" w:rsidR="00FB4AD5" w:rsidRDefault="00FB4AD5">
      <w:r>
        <w:continuationSeparator/>
      </w:r>
    </w:p>
  </w:footnote>
  <w:footnote w:type="continuationNotice" w:id="1">
    <w:p w14:paraId="4BF65E32" w14:textId="77777777" w:rsidR="006E5189" w:rsidRDefault="006E518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8dcdYm" int2:invalidationBookmarkName="" int2:hashCode="17hM2Mxd1GecC2" int2:id="lDQnZyu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C24"/>
    <w:multiLevelType w:val="hybridMultilevel"/>
    <w:tmpl w:val="83F24CEC"/>
    <w:lvl w:ilvl="0" w:tplc="E368B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79CAD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C9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69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C83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BCE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44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C3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85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F33"/>
    <w:multiLevelType w:val="hybridMultilevel"/>
    <w:tmpl w:val="B14AF6C0"/>
    <w:lvl w:ilvl="0" w:tplc="E09EB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23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F6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D63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68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6E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A0E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0AA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76B9"/>
    <w:multiLevelType w:val="hybridMultilevel"/>
    <w:tmpl w:val="C29697B4"/>
    <w:lvl w:ilvl="0" w:tplc="DF207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4F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705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2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44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0EB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C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2A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AF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411B"/>
    <w:multiLevelType w:val="hybridMultilevel"/>
    <w:tmpl w:val="D6D07992"/>
    <w:lvl w:ilvl="0" w:tplc="7EA02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6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24C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26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68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0F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6C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64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C4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72D18"/>
    <w:multiLevelType w:val="hybridMultilevel"/>
    <w:tmpl w:val="7C9615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61581"/>
    <w:multiLevelType w:val="hybridMultilevel"/>
    <w:tmpl w:val="516AC6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D021B"/>
    <w:multiLevelType w:val="hybridMultilevel"/>
    <w:tmpl w:val="CB54C95E"/>
    <w:lvl w:ilvl="0" w:tplc="83085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48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581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CF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2A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36F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49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A1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FAA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07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45375F"/>
    <w:multiLevelType w:val="hybridMultilevel"/>
    <w:tmpl w:val="049AF2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54316"/>
    <w:multiLevelType w:val="hybridMultilevel"/>
    <w:tmpl w:val="A54619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A663F"/>
    <w:multiLevelType w:val="hybridMultilevel"/>
    <w:tmpl w:val="922AE306"/>
    <w:lvl w:ilvl="0" w:tplc="7C461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2E0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2F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4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4A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21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A1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CB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F49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47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2108AD"/>
    <w:multiLevelType w:val="hybridMultilevel"/>
    <w:tmpl w:val="EDCA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66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167C9F"/>
    <w:multiLevelType w:val="hybridMultilevel"/>
    <w:tmpl w:val="70B2ED10"/>
    <w:lvl w:ilvl="0" w:tplc="CA6C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81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7EF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E5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03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D06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7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68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D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149AD"/>
    <w:multiLevelType w:val="hybridMultilevel"/>
    <w:tmpl w:val="87DEDA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61FA1"/>
    <w:multiLevelType w:val="hybridMultilevel"/>
    <w:tmpl w:val="A2EA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E0547"/>
    <w:multiLevelType w:val="hybridMultilevel"/>
    <w:tmpl w:val="4156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81156"/>
    <w:multiLevelType w:val="hybridMultilevel"/>
    <w:tmpl w:val="1226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55FE1"/>
    <w:multiLevelType w:val="hybridMultilevel"/>
    <w:tmpl w:val="EA8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0687D"/>
    <w:multiLevelType w:val="hybridMultilevel"/>
    <w:tmpl w:val="A648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61932">
    <w:abstractNumId w:val="1"/>
  </w:num>
  <w:num w:numId="2" w16cid:durableId="1198588560">
    <w:abstractNumId w:val="0"/>
  </w:num>
  <w:num w:numId="3" w16cid:durableId="831523831">
    <w:abstractNumId w:val="13"/>
  </w:num>
  <w:num w:numId="4" w16cid:durableId="109014931">
    <w:abstractNumId w:val="14"/>
  </w:num>
  <w:num w:numId="5" w16cid:durableId="1029642010">
    <w:abstractNumId w:val="2"/>
  </w:num>
  <w:num w:numId="6" w16cid:durableId="1110778997">
    <w:abstractNumId w:val="10"/>
  </w:num>
  <w:num w:numId="7" w16cid:durableId="1763336427">
    <w:abstractNumId w:val="3"/>
  </w:num>
  <w:num w:numId="8" w16cid:durableId="125969609">
    <w:abstractNumId w:val="6"/>
  </w:num>
  <w:num w:numId="9" w16cid:durableId="2100827040">
    <w:abstractNumId w:val="7"/>
  </w:num>
  <w:num w:numId="10" w16cid:durableId="1601060740">
    <w:abstractNumId w:val="11"/>
  </w:num>
  <w:num w:numId="11" w16cid:durableId="130713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91031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4418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666537">
    <w:abstractNumId w:val="13"/>
    <w:lvlOverride w:ilvl="0">
      <w:startOverride w:val="1"/>
    </w:lvlOverride>
  </w:num>
  <w:num w:numId="15" w16cid:durableId="4377930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6398866">
    <w:abstractNumId w:val="4"/>
  </w:num>
  <w:num w:numId="17" w16cid:durableId="864828989">
    <w:abstractNumId w:val="20"/>
  </w:num>
  <w:num w:numId="18" w16cid:durableId="1376850793">
    <w:abstractNumId w:val="15"/>
  </w:num>
  <w:num w:numId="19" w16cid:durableId="452479037">
    <w:abstractNumId w:val="19"/>
  </w:num>
  <w:num w:numId="20" w16cid:durableId="2014649268">
    <w:abstractNumId w:val="17"/>
  </w:num>
  <w:num w:numId="21" w16cid:durableId="1155802945">
    <w:abstractNumId w:val="12"/>
  </w:num>
  <w:num w:numId="22" w16cid:durableId="518592083">
    <w:abstractNumId w:val="16"/>
  </w:num>
  <w:num w:numId="23" w16cid:durableId="17581392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71"/>
    <w:rsid w:val="00003681"/>
    <w:rsid w:val="0002682C"/>
    <w:rsid w:val="00026C25"/>
    <w:rsid w:val="000310BB"/>
    <w:rsid w:val="00036539"/>
    <w:rsid w:val="00036AE1"/>
    <w:rsid w:val="00041530"/>
    <w:rsid w:val="000416FE"/>
    <w:rsid w:val="00043AE7"/>
    <w:rsid w:val="00053B9D"/>
    <w:rsid w:val="000551B3"/>
    <w:rsid w:val="00061CD0"/>
    <w:rsid w:val="0007082F"/>
    <w:rsid w:val="00074340"/>
    <w:rsid w:val="00095E9D"/>
    <w:rsid w:val="000A25F5"/>
    <w:rsid w:val="000B2F73"/>
    <w:rsid w:val="000D15CD"/>
    <w:rsid w:val="000D6D46"/>
    <w:rsid w:val="000E696C"/>
    <w:rsid w:val="000E6CE3"/>
    <w:rsid w:val="000E7738"/>
    <w:rsid w:val="000F6A34"/>
    <w:rsid w:val="00106285"/>
    <w:rsid w:val="00112860"/>
    <w:rsid w:val="00120FF0"/>
    <w:rsid w:val="00133699"/>
    <w:rsid w:val="00147CA7"/>
    <w:rsid w:val="0016094B"/>
    <w:rsid w:val="00162CE6"/>
    <w:rsid w:val="0016663F"/>
    <w:rsid w:val="00177376"/>
    <w:rsid w:val="00184EE7"/>
    <w:rsid w:val="00185062"/>
    <w:rsid w:val="001935A7"/>
    <w:rsid w:val="001A44D8"/>
    <w:rsid w:val="001B1703"/>
    <w:rsid w:val="001D4905"/>
    <w:rsid w:val="001F7F94"/>
    <w:rsid w:val="00204C93"/>
    <w:rsid w:val="00220021"/>
    <w:rsid w:val="0023465D"/>
    <w:rsid w:val="00240015"/>
    <w:rsid w:val="002418E6"/>
    <w:rsid w:val="00243DBE"/>
    <w:rsid w:val="00255078"/>
    <w:rsid w:val="0026589D"/>
    <w:rsid w:val="00292472"/>
    <w:rsid w:val="002B164A"/>
    <w:rsid w:val="002B5C0C"/>
    <w:rsid w:val="002D13B2"/>
    <w:rsid w:val="002F1A7C"/>
    <w:rsid w:val="002F2FF8"/>
    <w:rsid w:val="002F3F5F"/>
    <w:rsid w:val="0030188B"/>
    <w:rsid w:val="00303058"/>
    <w:rsid w:val="00315171"/>
    <w:rsid w:val="0034407D"/>
    <w:rsid w:val="00346CCB"/>
    <w:rsid w:val="00366350"/>
    <w:rsid w:val="003703B1"/>
    <w:rsid w:val="003738A0"/>
    <w:rsid w:val="00376720"/>
    <w:rsid w:val="00396059"/>
    <w:rsid w:val="003A2875"/>
    <w:rsid w:val="003A43A4"/>
    <w:rsid w:val="003B4C76"/>
    <w:rsid w:val="003E2D87"/>
    <w:rsid w:val="003E6C5B"/>
    <w:rsid w:val="003E7DC1"/>
    <w:rsid w:val="00402391"/>
    <w:rsid w:val="00404637"/>
    <w:rsid w:val="004100B4"/>
    <w:rsid w:val="004124DD"/>
    <w:rsid w:val="0042702E"/>
    <w:rsid w:val="00434E85"/>
    <w:rsid w:val="004370E6"/>
    <w:rsid w:val="00443304"/>
    <w:rsid w:val="0045357B"/>
    <w:rsid w:val="004550B0"/>
    <w:rsid w:val="00460B18"/>
    <w:rsid w:val="0047431E"/>
    <w:rsid w:val="004804BB"/>
    <w:rsid w:val="0048419B"/>
    <w:rsid w:val="00494F36"/>
    <w:rsid w:val="0049723E"/>
    <w:rsid w:val="004B5B6B"/>
    <w:rsid w:val="004C54F5"/>
    <w:rsid w:val="004C618E"/>
    <w:rsid w:val="004C70C3"/>
    <w:rsid w:val="004D40D2"/>
    <w:rsid w:val="00511269"/>
    <w:rsid w:val="0052748A"/>
    <w:rsid w:val="0053216C"/>
    <w:rsid w:val="00536FE3"/>
    <w:rsid w:val="005414A6"/>
    <w:rsid w:val="00542B48"/>
    <w:rsid w:val="0054350E"/>
    <w:rsid w:val="005476CC"/>
    <w:rsid w:val="00547AE8"/>
    <w:rsid w:val="0055106E"/>
    <w:rsid w:val="00572BAB"/>
    <w:rsid w:val="005732E0"/>
    <w:rsid w:val="00577656"/>
    <w:rsid w:val="00583A2C"/>
    <w:rsid w:val="005A167A"/>
    <w:rsid w:val="005A65FB"/>
    <w:rsid w:val="005A7927"/>
    <w:rsid w:val="005B3FE3"/>
    <w:rsid w:val="005B4EF9"/>
    <w:rsid w:val="005B67D7"/>
    <w:rsid w:val="005B69D7"/>
    <w:rsid w:val="005C508A"/>
    <w:rsid w:val="005E4791"/>
    <w:rsid w:val="00604A7F"/>
    <w:rsid w:val="0060648A"/>
    <w:rsid w:val="00613103"/>
    <w:rsid w:val="0063253E"/>
    <w:rsid w:val="00640304"/>
    <w:rsid w:val="00643020"/>
    <w:rsid w:val="00647FD7"/>
    <w:rsid w:val="0066198A"/>
    <w:rsid w:val="00663359"/>
    <w:rsid w:val="0066346B"/>
    <w:rsid w:val="00673BAA"/>
    <w:rsid w:val="00680B7E"/>
    <w:rsid w:val="00687E50"/>
    <w:rsid w:val="006919C5"/>
    <w:rsid w:val="00693C47"/>
    <w:rsid w:val="006B4E3C"/>
    <w:rsid w:val="006E202D"/>
    <w:rsid w:val="006E5189"/>
    <w:rsid w:val="00701EF8"/>
    <w:rsid w:val="00724508"/>
    <w:rsid w:val="007277BE"/>
    <w:rsid w:val="00733571"/>
    <w:rsid w:val="007359D7"/>
    <w:rsid w:val="007533C4"/>
    <w:rsid w:val="00761C5E"/>
    <w:rsid w:val="007763B1"/>
    <w:rsid w:val="00794DFD"/>
    <w:rsid w:val="007B65B7"/>
    <w:rsid w:val="007F5634"/>
    <w:rsid w:val="008013CE"/>
    <w:rsid w:val="00806202"/>
    <w:rsid w:val="00831C1A"/>
    <w:rsid w:val="00833F3B"/>
    <w:rsid w:val="00843B0D"/>
    <w:rsid w:val="00847F28"/>
    <w:rsid w:val="0088176F"/>
    <w:rsid w:val="00890855"/>
    <w:rsid w:val="008A6D6D"/>
    <w:rsid w:val="008B1497"/>
    <w:rsid w:val="008D75BB"/>
    <w:rsid w:val="008F10CA"/>
    <w:rsid w:val="008F2DE9"/>
    <w:rsid w:val="00904A73"/>
    <w:rsid w:val="0090797F"/>
    <w:rsid w:val="00917317"/>
    <w:rsid w:val="00923167"/>
    <w:rsid w:val="00926D09"/>
    <w:rsid w:val="009555D8"/>
    <w:rsid w:val="009627F3"/>
    <w:rsid w:val="0097096B"/>
    <w:rsid w:val="00971454"/>
    <w:rsid w:val="00977F35"/>
    <w:rsid w:val="009803F1"/>
    <w:rsid w:val="009857B5"/>
    <w:rsid w:val="00992600"/>
    <w:rsid w:val="009A0300"/>
    <w:rsid w:val="009A7AB2"/>
    <w:rsid w:val="009B0D27"/>
    <w:rsid w:val="009C28F4"/>
    <w:rsid w:val="009C3DC3"/>
    <w:rsid w:val="009C7D1D"/>
    <w:rsid w:val="009E610A"/>
    <w:rsid w:val="00A11912"/>
    <w:rsid w:val="00A20631"/>
    <w:rsid w:val="00A21CC7"/>
    <w:rsid w:val="00A5121B"/>
    <w:rsid w:val="00A546F4"/>
    <w:rsid w:val="00A655A6"/>
    <w:rsid w:val="00A67B8F"/>
    <w:rsid w:val="00A77A59"/>
    <w:rsid w:val="00A97E09"/>
    <w:rsid w:val="00A97E1C"/>
    <w:rsid w:val="00AB3D6F"/>
    <w:rsid w:val="00AE31E9"/>
    <w:rsid w:val="00AF208C"/>
    <w:rsid w:val="00AF3238"/>
    <w:rsid w:val="00B054FB"/>
    <w:rsid w:val="00B130E6"/>
    <w:rsid w:val="00B17663"/>
    <w:rsid w:val="00B176BF"/>
    <w:rsid w:val="00B3589D"/>
    <w:rsid w:val="00B4404B"/>
    <w:rsid w:val="00B51687"/>
    <w:rsid w:val="00B5255D"/>
    <w:rsid w:val="00B5300B"/>
    <w:rsid w:val="00B53FA9"/>
    <w:rsid w:val="00B76937"/>
    <w:rsid w:val="00B77844"/>
    <w:rsid w:val="00B841B1"/>
    <w:rsid w:val="00B90C74"/>
    <w:rsid w:val="00B91230"/>
    <w:rsid w:val="00BA41CF"/>
    <w:rsid w:val="00BA44AF"/>
    <w:rsid w:val="00BB2322"/>
    <w:rsid w:val="00BB4359"/>
    <w:rsid w:val="00BE66B4"/>
    <w:rsid w:val="00BF4476"/>
    <w:rsid w:val="00C20C4F"/>
    <w:rsid w:val="00C51EED"/>
    <w:rsid w:val="00C53E9A"/>
    <w:rsid w:val="00C7075B"/>
    <w:rsid w:val="00C80B5A"/>
    <w:rsid w:val="00C93FCC"/>
    <w:rsid w:val="00C960C2"/>
    <w:rsid w:val="00CA79BB"/>
    <w:rsid w:val="00CC41B6"/>
    <w:rsid w:val="00CC7A4E"/>
    <w:rsid w:val="00CD1AE0"/>
    <w:rsid w:val="00CE466B"/>
    <w:rsid w:val="00CE6578"/>
    <w:rsid w:val="00CE6E93"/>
    <w:rsid w:val="00D12B29"/>
    <w:rsid w:val="00D2082A"/>
    <w:rsid w:val="00D223FB"/>
    <w:rsid w:val="00D269B2"/>
    <w:rsid w:val="00D3211F"/>
    <w:rsid w:val="00D466A3"/>
    <w:rsid w:val="00D6739F"/>
    <w:rsid w:val="00D74B82"/>
    <w:rsid w:val="00D808E8"/>
    <w:rsid w:val="00D87D85"/>
    <w:rsid w:val="00DA206C"/>
    <w:rsid w:val="00DA4BF3"/>
    <w:rsid w:val="00DA661C"/>
    <w:rsid w:val="00DB60F2"/>
    <w:rsid w:val="00DD34B2"/>
    <w:rsid w:val="00DD6667"/>
    <w:rsid w:val="00DF3312"/>
    <w:rsid w:val="00E12190"/>
    <w:rsid w:val="00E13608"/>
    <w:rsid w:val="00E20741"/>
    <w:rsid w:val="00E2554C"/>
    <w:rsid w:val="00E3020A"/>
    <w:rsid w:val="00E400E3"/>
    <w:rsid w:val="00E476F7"/>
    <w:rsid w:val="00E54A52"/>
    <w:rsid w:val="00E56B6F"/>
    <w:rsid w:val="00E6312C"/>
    <w:rsid w:val="00E73867"/>
    <w:rsid w:val="00E770B9"/>
    <w:rsid w:val="00E81195"/>
    <w:rsid w:val="00E82FE6"/>
    <w:rsid w:val="00E87E88"/>
    <w:rsid w:val="00EA27ED"/>
    <w:rsid w:val="00EC1441"/>
    <w:rsid w:val="00EC68FA"/>
    <w:rsid w:val="00EC6A75"/>
    <w:rsid w:val="00EC7D09"/>
    <w:rsid w:val="00ED27FF"/>
    <w:rsid w:val="00ED42A3"/>
    <w:rsid w:val="00ED7851"/>
    <w:rsid w:val="00EE409C"/>
    <w:rsid w:val="00EF593B"/>
    <w:rsid w:val="00F026CF"/>
    <w:rsid w:val="00F13FB9"/>
    <w:rsid w:val="00F200BB"/>
    <w:rsid w:val="00F218A0"/>
    <w:rsid w:val="00F4401B"/>
    <w:rsid w:val="00F46DB8"/>
    <w:rsid w:val="00F66B92"/>
    <w:rsid w:val="00F75117"/>
    <w:rsid w:val="00F86B6A"/>
    <w:rsid w:val="00FA3004"/>
    <w:rsid w:val="00FA782C"/>
    <w:rsid w:val="00FB094C"/>
    <w:rsid w:val="00FB1691"/>
    <w:rsid w:val="00FB4AD5"/>
    <w:rsid w:val="00FC1DBE"/>
    <w:rsid w:val="00FC2432"/>
    <w:rsid w:val="00FD2A69"/>
    <w:rsid w:val="00FD4CCE"/>
    <w:rsid w:val="00FD51B3"/>
    <w:rsid w:val="00FF289E"/>
    <w:rsid w:val="00FF40D1"/>
    <w:rsid w:val="00FF67A0"/>
    <w:rsid w:val="01DA02BF"/>
    <w:rsid w:val="0201E411"/>
    <w:rsid w:val="049A2E39"/>
    <w:rsid w:val="0824B8A3"/>
    <w:rsid w:val="0B8977D7"/>
    <w:rsid w:val="0D169D17"/>
    <w:rsid w:val="0F8F331D"/>
    <w:rsid w:val="11241312"/>
    <w:rsid w:val="13B4383F"/>
    <w:rsid w:val="154DB98E"/>
    <w:rsid w:val="1C38CC18"/>
    <w:rsid w:val="1D51078F"/>
    <w:rsid w:val="1F12E506"/>
    <w:rsid w:val="1FD1584A"/>
    <w:rsid w:val="21409DC3"/>
    <w:rsid w:val="21AB2F2E"/>
    <w:rsid w:val="2553FA18"/>
    <w:rsid w:val="29692AC8"/>
    <w:rsid w:val="2D19B067"/>
    <w:rsid w:val="2E351407"/>
    <w:rsid w:val="2EDB8DDE"/>
    <w:rsid w:val="2F2084CD"/>
    <w:rsid w:val="3068B31E"/>
    <w:rsid w:val="38D050B8"/>
    <w:rsid w:val="392A18EB"/>
    <w:rsid w:val="40A31D96"/>
    <w:rsid w:val="40F3A9E9"/>
    <w:rsid w:val="420A03EA"/>
    <w:rsid w:val="44FD4535"/>
    <w:rsid w:val="4626BC7E"/>
    <w:rsid w:val="4CBB40CF"/>
    <w:rsid w:val="506BC66E"/>
    <w:rsid w:val="522DA3E5"/>
    <w:rsid w:val="5462A4BD"/>
    <w:rsid w:val="57CECAE5"/>
    <w:rsid w:val="5814F0C4"/>
    <w:rsid w:val="596CB15F"/>
    <w:rsid w:val="61705097"/>
    <w:rsid w:val="62637BD1"/>
    <w:rsid w:val="638371FD"/>
    <w:rsid w:val="63FF9AE1"/>
    <w:rsid w:val="65A23FD0"/>
    <w:rsid w:val="66758458"/>
    <w:rsid w:val="6ACA9B4A"/>
    <w:rsid w:val="6E46BF6F"/>
    <w:rsid w:val="72782411"/>
    <w:rsid w:val="75E381AD"/>
    <w:rsid w:val="7810495F"/>
    <w:rsid w:val="7A7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CB7A924"/>
  <w15:chartTrackingRefBased/>
  <w15:docId w15:val="{1D2698C6-F6C5-4446-8E27-80C87C9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  <w:sz w:val="34"/>
    </w:rPr>
  </w:style>
  <w:style w:type="paragraph" w:styleId="Heading4">
    <w:name w:val="heading 4"/>
    <w:basedOn w:val="Normal"/>
    <w:next w:val="Normal"/>
    <w:qFormat/>
    <w:pPr>
      <w:keepNext/>
      <w:ind w:firstLine="1134"/>
      <w:outlineLvl w:val="3"/>
    </w:pPr>
    <w:rPr>
      <w:bCs/>
      <w:sz w:val="34"/>
    </w:rPr>
  </w:style>
  <w:style w:type="paragraph" w:styleId="Heading5">
    <w:name w:val="heading 5"/>
    <w:basedOn w:val="Normal"/>
    <w:next w:val="Normal"/>
    <w:qFormat/>
    <w:pPr>
      <w:keepNext/>
      <w:ind w:firstLine="1276"/>
      <w:outlineLvl w:val="4"/>
    </w:pPr>
    <w:rPr>
      <w:bCs/>
      <w:sz w:val="3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ind w:firstLine="360"/>
      <w:jc w:val="both"/>
    </w:pPr>
    <w:rPr>
      <w:sz w:val="22"/>
    </w:rPr>
  </w:style>
  <w:style w:type="paragraph" w:styleId="BodyText2">
    <w:name w:val="Body Text 2"/>
    <w:basedOn w:val="Normal"/>
    <w:link w:val="BodyText2Char"/>
    <w:rPr>
      <w:bCs/>
      <w:sz w:val="36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F02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58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rsid w:val="00EF593B"/>
    <w:rPr>
      <w:color w:val="0000FF"/>
      <w:u w:val="single"/>
    </w:rPr>
  </w:style>
  <w:style w:type="character" w:styleId="Strong">
    <w:name w:val="Strong"/>
    <w:qFormat/>
    <w:rsid w:val="00366350"/>
    <w:rPr>
      <w:b/>
      <w:bCs/>
    </w:rPr>
  </w:style>
  <w:style w:type="character" w:customStyle="1" w:styleId="BodyTextChar">
    <w:name w:val="Body Text Char"/>
    <w:link w:val="BodyText"/>
    <w:rsid w:val="00D223FB"/>
    <w:rPr>
      <w:rFonts w:ascii="Comic Sans MS" w:hAnsi="Comic Sans MS"/>
      <w:sz w:val="24"/>
      <w:lang w:eastAsia="en-US"/>
    </w:rPr>
  </w:style>
  <w:style w:type="character" w:customStyle="1" w:styleId="BodyText2Char">
    <w:name w:val="Body Text 2 Char"/>
    <w:link w:val="BodyText2"/>
    <w:rsid w:val="00D223FB"/>
    <w:rPr>
      <w:rFonts w:ascii="Comic Sans MS" w:hAnsi="Comic Sans MS"/>
      <w:bCs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elfor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48288a7ba0f928ce710f34c8bd290700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3cb4dd258d73af54f3ffd44ed482800b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6E51A-FE03-421A-AAD0-FE17356C0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E593F-2EB8-4E8D-92D9-B46446E82D65}">
  <ds:schemaRefs>
    <ds:schemaRef ds:uri="http://purl.org/dc/terms/"/>
    <ds:schemaRef ds:uri="59865c26-97d4-403e-94ae-c47cdc1ba0b7"/>
    <ds:schemaRef ds:uri="3c6552ff-e203-492b-9a4a-86c2b1ce869f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49f3323-f965-4d01-9329-c6c3353d19e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445FCD-CC05-482E-ACE4-C3AAAAE57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4</DocSecurity>
  <Lines>14</Lines>
  <Paragraphs>4</Paragraphs>
  <ScaleCrop>false</ScaleCrop>
  <Company>Pre-installed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Junior School,</dc:title>
  <dc:subject/>
  <dc:creator>nick renshaw</dc:creator>
  <cp:keywords/>
  <cp:lastModifiedBy>Everall, Jessica</cp:lastModifiedBy>
  <cp:revision>7</cp:revision>
  <cp:lastPrinted>2017-02-13T20:11:00Z</cp:lastPrinted>
  <dcterms:created xsi:type="dcterms:W3CDTF">2022-09-04T17:47:00Z</dcterms:created>
  <dcterms:modified xsi:type="dcterms:W3CDTF">2022-09-05T10:59:00Z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